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737009" w:rsidRPr="00F9765D" w14:paraId="52F42CC1" w14:textId="77777777" w:rsidTr="00BD66F7">
        <w:trPr>
          <w:trHeight w:val="3428"/>
        </w:trPr>
        <w:tc>
          <w:tcPr>
            <w:tcW w:w="2684" w:type="dxa"/>
            <w:shd w:val="clear" w:color="auto" w:fill="FFEFFF"/>
          </w:tcPr>
          <w:p w14:paraId="35C5B0F4" w14:textId="77777777" w:rsidR="00737009" w:rsidRPr="00F9765D" w:rsidRDefault="00737009" w:rsidP="00BD66F7">
            <w:pPr>
              <w:rPr>
                <w:rFonts w:cstheme="minorHAnsi"/>
                <w:b/>
                <w:bCs/>
                <w:color w:val="522A5B"/>
                <w:sz w:val="24"/>
                <w:szCs w:val="24"/>
                <w:u w:val="single"/>
              </w:rPr>
            </w:pPr>
            <w:bookmarkStart w:id="0" w:name="_Hlk105410268"/>
            <w:r w:rsidRPr="00F9765D">
              <w:rPr>
                <w:rFonts w:cstheme="minorHAnsi"/>
                <w:b/>
                <w:bCs/>
                <w:color w:val="522A5B"/>
                <w:sz w:val="24"/>
                <w:szCs w:val="24"/>
                <w:u w:val="single"/>
              </w:rPr>
              <w:t>What will we be learning?</w:t>
            </w:r>
          </w:p>
          <w:p w14:paraId="0069DCD5" w14:textId="77777777" w:rsidR="00737009" w:rsidRDefault="00737009" w:rsidP="00BD66F7">
            <w:pPr>
              <w:rPr>
                <w:rFonts w:cstheme="minorHAnsi"/>
                <w:b/>
                <w:bCs/>
                <w:color w:val="000000" w:themeColor="text1"/>
                <w:sz w:val="20"/>
                <w:szCs w:val="20"/>
              </w:rPr>
            </w:pPr>
            <w:r>
              <w:rPr>
                <w:rFonts w:cstheme="minorHAnsi"/>
                <w:b/>
                <w:bCs/>
                <w:color w:val="000000" w:themeColor="text1"/>
                <w:sz w:val="20"/>
                <w:szCs w:val="20"/>
              </w:rPr>
              <w:t>Non- Examination Assessment</w:t>
            </w:r>
          </w:p>
          <w:p w14:paraId="53B2ED4D" w14:textId="77777777" w:rsidR="00737009" w:rsidRDefault="00737009" w:rsidP="00737009">
            <w:pPr>
              <w:rPr>
                <w:rFonts w:cstheme="minorHAnsi"/>
                <w:color w:val="000000" w:themeColor="text1"/>
                <w:sz w:val="20"/>
                <w:szCs w:val="20"/>
              </w:rPr>
            </w:pPr>
            <w:r>
              <w:rPr>
                <w:rFonts w:cstheme="minorHAnsi"/>
                <w:color w:val="000000" w:themeColor="text1"/>
                <w:sz w:val="20"/>
                <w:szCs w:val="20"/>
              </w:rPr>
              <w:t>Write:</w:t>
            </w:r>
          </w:p>
          <w:p w14:paraId="56A318AF" w14:textId="05DF6E58" w:rsidR="00737009" w:rsidRDefault="00737009" w:rsidP="00737009">
            <w:pPr>
              <w:pStyle w:val="ListParagraph"/>
              <w:numPr>
                <w:ilvl w:val="0"/>
                <w:numId w:val="4"/>
              </w:numPr>
              <w:rPr>
                <w:rFonts w:cstheme="minorHAnsi"/>
                <w:color w:val="000000" w:themeColor="text1"/>
                <w:sz w:val="20"/>
                <w:szCs w:val="20"/>
              </w:rPr>
            </w:pPr>
            <w:r>
              <w:rPr>
                <w:rFonts w:cstheme="minorHAnsi"/>
                <w:color w:val="000000" w:themeColor="text1"/>
                <w:sz w:val="20"/>
                <w:szCs w:val="20"/>
              </w:rPr>
              <w:t>An original piece of fiction on your chosen theme</w:t>
            </w:r>
          </w:p>
          <w:p w14:paraId="0A8096B1" w14:textId="77777777" w:rsidR="00737009" w:rsidRDefault="00737009" w:rsidP="00737009">
            <w:pPr>
              <w:pStyle w:val="ListParagraph"/>
              <w:numPr>
                <w:ilvl w:val="0"/>
                <w:numId w:val="4"/>
              </w:numPr>
              <w:rPr>
                <w:rFonts w:cstheme="minorHAnsi"/>
                <w:color w:val="000000" w:themeColor="text1"/>
                <w:sz w:val="20"/>
                <w:szCs w:val="20"/>
              </w:rPr>
            </w:pPr>
            <w:r>
              <w:rPr>
                <w:rFonts w:cstheme="minorHAnsi"/>
                <w:color w:val="000000" w:themeColor="text1"/>
                <w:sz w:val="20"/>
                <w:szCs w:val="20"/>
              </w:rPr>
              <w:t>An original piece of non-fiction on your chosen theme</w:t>
            </w:r>
          </w:p>
          <w:p w14:paraId="48FF4002" w14:textId="606FEA21" w:rsidR="00737009" w:rsidRPr="00737009" w:rsidRDefault="00737009" w:rsidP="00737009">
            <w:pPr>
              <w:pStyle w:val="ListParagraph"/>
              <w:numPr>
                <w:ilvl w:val="0"/>
                <w:numId w:val="4"/>
              </w:numPr>
              <w:rPr>
                <w:rFonts w:cstheme="minorHAnsi"/>
                <w:color w:val="000000" w:themeColor="text1"/>
                <w:sz w:val="20"/>
                <w:szCs w:val="20"/>
              </w:rPr>
            </w:pPr>
            <w:r>
              <w:rPr>
                <w:rFonts w:cstheme="minorHAnsi"/>
                <w:color w:val="000000" w:themeColor="text1"/>
                <w:sz w:val="20"/>
                <w:szCs w:val="20"/>
              </w:rPr>
              <w:t>An analysis of your original writing</w:t>
            </w:r>
          </w:p>
        </w:tc>
        <w:tc>
          <w:tcPr>
            <w:tcW w:w="5386" w:type="dxa"/>
            <w:shd w:val="clear" w:color="auto" w:fill="FFEFFF"/>
          </w:tcPr>
          <w:p w14:paraId="0347631F" w14:textId="77777777" w:rsidR="00737009" w:rsidRPr="00F9765D" w:rsidRDefault="00737009" w:rsidP="00BD66F7">
            <w:pPr>
              <w:rPr>
                <w:rFonts w:cstheme="minorHAnsi"/>
                <w:b/>
                <w:bCs/>
                <w:color w:val="522A5B"/>
                <w:sz w:val="24"/>
                <w:szCs w:val="24"/>
                <w:u w:val="single"/>
              </w:rPr>
            </w:pPr>
            <w:r w:rsidRPr="00F9765D">
              <w:rPr>
                <w:rFonts w:cstheme="minorHAnsi"/>
                <w:b/>
                <w:bCs/>
                <w:color w:val="522A5B"/>
                <w:sz w:val="24"/>
                <w:szCs w:val="24"/>
                <w:u w:val="single"/>
              </w:rPr>
              <w:t>Why this? Why now?</w:t>
            </w:r>
          </w:p>
          <w:p w14:paraId="64B2604B" w14:textId="00F41A3A" w:rsidR="00737009" w:rsidRPr="00A2722B" w:rsidRDefault="00737009" w:rsidP="00BD66F7">
            <w:pPr>
              <w:rPr>
                <w:rFonts w:cstheme="minorHAnsi"/>
                <w:color w:val="000000" w:themeColor="text1"/>
                <w:sz w:val="20"/>
                <w:szCs w:val="20"/>
              </w:rPr>
            </w:pPr>
            <w:r w:rsidRPr="00F9765D">
              <w:rPr>
                <w:rFonts w:cstheme="minorHAnsi"/>
                <w:sz w:val="24"/>
                <w:szCs w:val="24"/>
              </w:rPr>
              <w:t xml:space="preserve"> </w:t>
            </w:r>
            <w:r>
              <w:rPr>
                <w:rFonts w:cstheme="minorHAnsi"/>
                <w:sz w:val="24"/>
                <w:szCs w:val="24"/>
              </w:rPr>
              <w:t xml:space="preserve">This section of the course </w:t>
            </w:r>
            <w:r>
              <w:rPr>
                <w:rFonts w:cstheme="minorHAnsi"/>
                <w:sz w:val="24"/>
                <w:szCs w:val="24"/>
              </w:rPr>
              <w:t xml:space="preserve">synthesises all the skills that you have acquired and developed throughout the course. Drawing upon your understanding of non-fiction and fiction texts, you will be able to create your own pieces of original writing that explore a theme which is of interest to you. In your commentary, you will be able to draw upon the analytical skills you have developed and apply it to your own writing. This will demonstrate how, after all your study of various forms of writing, you have come to understand the range of factors that go into crafting original writing. </w:t>
            </w:r>
          </w:p>
        </w:tc>
        <w:tc>
          <w:tcPr>
            <w:tcW w:w="2268" w:type="dxa"/>
            <w:vMerge w:val="restart"/>
            <w:shd w:val="clear" w:color="auto" w:fill="FFEFFF"/>
          </w:tcPr>
          <w:p w14:paraId="2A251AC1" w14:textId="77777777" w:rsidR="00737009" w:rsidRPr="00F9765D" w:rsidRDefault="00737009" w:rsidP="00BD66F7">
            <w:pPr>
              <w:rPr>
                <w:rFonts w:cstheme="minorHAnsi"/>
                <w:b/>
                <w:bCs/>
                <w:color w:val="522A5B"/>
                <w:sz w:val="24"/>
                <w:szCs w:val="24"/>
                <w:u w:val="single"/>
              </w:rPr>
            </w:pPr>
            <w:r w:rsidRPr="00F9765D">
              <w:rPr>
                <w:rFonts w:cstheme="minorHAnsi"/>
                <w:b/>
                <w:bCs/>
                <w:color w:val="522A5B"/>
                <w:sz w:val="24"/>
                <w:szCs w:val="24"/>
                <w:u w:val="single"/>
              </w:rPr>
              <w:t>Key Words</w:t>
            </w:r>
            <w:r>
              <w:rPr>
                <w:rFonts w:cstheme="minorHAnsi"/>
                <w:b/>
                <w:bCs/>
                <w:color w:val="522A5B"/>
                <w:sz w:val="24"/>
                <w:szCs w:val="24"/>
                <w:u w:val="single"/>
              </w:rPr>
              <w:t>/ Concepts:</w:t>
            </w:r>
          </w:p>
          <w:p w14:paraId="6C80321B" w14:textId="77777777" w:rsidR="00737009" w:rsidRDefault="00737009" w:rsidP="00BD66F7">
            <w:pPr>
              <w:rPr>
                <w:rFonts w:cstheme="minorHAnsi"/>
                <w:color w:val="000000" w:themeColor="text1"/>
                <w:sz w:val="20"/>
                <w:szCs w:val="20"/>
              </w:rPr>
            </w:pPr>
            <w:r>
              <w:rPr>
                <w:rFonts w:cstheme="minorHAnsi"/>
                <w:color w:val="000000" w:themeColor="text1"/>
                <w:sz w:val="20"/>
                <w:szCs w:val="20"/>
              </w:rPr>
              <w:t>Genre</w:t>
            </w:r>
          </w:p>
          <w:p w14:paraId="0D0F2767" w14:textId="77777777" w:rsidR="00737009" w:rsidRDefault="00737009" w:rsidP="00BD66F7">
            <w:pPr>
              <w:rPr>
                <w:rFonts w:cstheme="minorHAnsi"/>
                <w:color w:val="000000" w:themeColor="text1"/>
                <w:sz w:val="20"/>
                <w:szCs w:val="20"/>
              </w:rPr>
            </w:pPr>
            <w:r>
              <w:rPr>
                <w:rFonts w:cstheme="minorHAnsi"/>
                <w:color w:val="000000" w:themeColor="text1"/>
                <w:sz w:val="20"/>
                <w:szCs w:val="20"/>
              </w:rPr>
              <w:t>Audience</w:t>
            </w:r>
          </w:p>
          <w:p w14:paraId="19675BFC" w14:textId="77777777" w:rsidR="00737009" w:rsidRDefault="00737009" w:rsidP="00BD66F7">
            <w:pPr>
              <w:rPr>
                <w:rFonts w:cstheme="minorHAnsi"/>
                <w:color w:val="000000" w:themeColor="text1"/>
                <w:sz w:val="20"/>
                <w:szCs w:val="20"/>
              </w:rPr>
            </w:pPr>
            <w:r>
              <w:rPr>
                <w:rFonts w:cstheme="minorHAnsi"/>
                <w:color w:val="000000" w:themeColor="text1"/>
                <w:sz w:val="20"/>
                <w:szCs w:val="20"/>
              </w:rPr>
              <w:t>Subject</w:t>
            </w:r>
          </w:p>
          <w:p w14:paraId="2D40838D" w14:textId="77777777" w:rsidR="00737009" w:rsidRDefault="00737009" w:rsidP="00BD66F7">
            <w:pPr>
              <w:rPr>
                <w:rFonts w:cstheme="minorHAnsi"/>
                <w:color w:val="000000" w:themeColor="text1"/>
                <w:sz w:val="20"/>
                <w:szCs w:val="20"/>
              </w:rPr>
            </w:pPr>
            <w:r>
              <w:rPr>
                <w:rFonts w:cstheme="minorHAnsi"/>
                <w:color w:val="000000" w:themeColor="text1"/>
                <w:sz w:val="20"/>
                <w:szCs w:val="20"/>
              </w:rPr>
              <w:t>Primary/ secondary purposes</w:t>
            </w:r>
          </w:p>
          <w:p w14:paraId="1F038A1F" w14:textId="77777777" w:rsidR="00737009" w:rsidRDefault="00737009" w:rsidP="00BD66F7">
            <w:pPr>
              <w:rPr>
                <w:rFonts w:cstheme="minorHAnsi"/>
                <w:color w:val="000000" w:themeColor="text1"/>
                <w:sz w:val="20"/>
                <w:szCs w:val="20"/>
              </w:rPr>
            </w:pPr>
            <w:r>
              <w:rPr>
                <w:rFonts w:cstheme="minorHAnsi"/>
                <w:color w:val="000000" w:themeColor="text1"/>
                <w:sz w:val="20"/>
                <w:szCs w:val="20"/>
              </w:rPr>
              <w:t>Contexts of reception and production</w:t>
            </w:r>
          </w:p>
          <w:p w14:paraId="65D68F31" w14:textId="77777777" w:rsidR="00737009" w:rsidRDefault="00737009" w:rsidP="00BD66F7">
            <w:pPr>
              <w:rPr>
                <w:rFonts w:cstheme="minorHAnsi"/>
                <w:color w:val="000000" w:themeColor="text1"/>
                <w:sz w:val="20"/>
                <w:szCs w:val="20"/>
              </w:rPr>
            </w:pPr>
            <w:r>
              <w:rPr>
                <w:rFonts w:cstheme="minorHAnsi"/>
                <w:color w:val="000000" w:themeColor="text1"/>
                <w:sz w:val="20"/>
                <w:szCs w:val="20"/>
              </w:rPr>
              <w:t>Mode</w:t>
            </w:r>
          </w:p>
          <w:p w14:paraId="73403306" w14:textId="77777777" w:rsidR="00737009" w:rsidRDefault="00737009" w:rsidP="00BD66F7">
            <w:pPr>
              <w:rPr>
                <w:rFonts w:cstheme="minorHAnsi"/>
                <w:color w:val="000000" w:themeColor="text1"/>
                <w:sz w:val="20"/>
                <w:szCs w:val="20"/>
              </w:rPr>
            </w:pPr>
            <w:r>
              <w:rPr>
                <w:rFonts w:cstheme="minorHAnsi"/>
                <w:color w:val="000000" w:themeColor="text1"/>
                <w:sz w:val="20"/>
                <w:szCs w:val="20"/>
              </w:rPr>
              <w:t>Voice</w:t>
            </w:r>
          </w:p>
          <w:p w14:paraId="00F2606C" w14:textId="77777777" w:rsidR="00737009" w:rsidRDefault="00737009" w:rsidP="00BD66F7">
            <w:pPr>
              <w:rPr>
                <w:rFonts w:cstheme="minorHAnsi"/>
                <w:color w:val="000000" w:themeColor="text1"/>
                <w:sz w:val="20"/>
                <w:szCs w:val="20"/>
              </w:rPr>
            </w:pPr>
            <w:r>
              <w:rPr>
                <w:rFonts w:cstheme="minorHAnsi"/>
                <w:color w:val="000000" w:themeColor="text1"/>
                <w:sz w:val="20"/>
                <w:szCs w:val="20"/>
              </w:rPr>
              <w:t>Levels of Language:</w:t>
            </w:r>
          </w:p>
          <w:p w14:paraId="6D69D0CB" w14:textId="77777777" w:rsidR="00737009" w:rsidRPr="009F31C9" w:rsidRDefault="00737009" w:rsidP="00BD66F7">
            <w:pPr>
              <w:rPr>
                <w:rFonts w:cstheme="minorHAnsi"/>
                <w:color w:val="000000" w:themeColor="text1"/>
                <w:sz w:val="20"/>
                <w:szCs w:val="20"/>
              </w:rPr>
            </w:pPr>
            <w:r w:rsidRPr="009F31C9">
              <w:rPr>
                <w:rFonts w:cstheme="minorHAnsi"/>
                <w:color w:val="000000" w:themeColor="text1"/>
                <w:sz w:val="20"/>
                <w:szCs w:val="20"/>
              </w:rPr>
              <w:t xml:space="preserve">phonetics, phonology and prosodics, lexis and semantics, grammar and morphology, pragmatics, and discourse </w:t>
            </w:r>
          </w:p>
          <w:p w14:paraId="0F7BF97B" w14:textId="77777777" w:rsidR="00737009" w:rsidRDefault="00737009" w:rsidP="00BD66F7">
            <w:pPr>
              <w:rPr>
                <w:rFonts w:cstheme="minorHAnsi"/>
                <w:color w:val="000000" w:themeColor="text1"/>
                <w:sz w:val="20"/>
                <w:szCs w:val="20"/>
              </w:rPr>
            </w:pPr>
            <w:r>
              <w:rPr>
                <w:rFonts w:cstheme="minorHAnsi"/>
                <w:color w:val="000000" w:themeColor="text1"/>
                <w:sz w:val="20"/>
                <w:szCs w:val="20"/>
              </w:rPr>
              <w:t>Genre types, and their elements and conventions, including (but not limited to):</w:t>
            </w:r>
          </w:p>
          <w:p w14:paraId="221E9AC2" w14:textId="77777777" w:rsidR="00737009" w:rsidRDefault="00737009" w:rsidP="00BD66F7">
            <w:pPr>
              <w:rPr>
                <w:rFonts w:cstheme="minorHAnsi"/>
                <w:color w:val="000000" w:themeColor="text1"/>
                <w:sz w:val="20"/>
                <w:szCs w:val="20"/>
              </w:rPr>
            </w:pPr>
            <w:r>
              <w:rPr>
                <w:rFonts w:cstheme="minorHAnsi"/>
                <w:color w:val="000000" w:themeColor="text1"/>
                <w:sz w:val="20"/>
                <w:szCs w:val="20"/>
              </w:rPr>
              <w:t>Articles</w:t>
            </w:r>
          </w:p>
          <w:p w14:paraId="07F84123" w14:textId="77777777" w:rsidR="00737009" w:rsidRDefault="00737009" w:rsidP="00BD66F7">
            <w:pPr>
              <w:rPr>
                <w:rFonts w:cstheme="minorHAnsi"/>
                <w:color w:val="000000" w:themeColor="text1"/>
                <w:sz w:val="20"/>
                <w:szCs w:val="20"/>
              </w:rPr>
            </w:pPr>
            <w:r>
              <w:rPr>
                <w:rFonts w:cstheme="minorHAnsi"/>
                <w:color w:val="000000" w:themeColor="text1"/>
                <w:sz w:val="20"/>
                <w:szCs w:val="20"/>
              </w:rPr>
              <w:t>Autobiography/ biography</w:t>
            </w:r>
          </w:p>
          <w:p w14:paraId="23D222AA" w14:textId="77777777" w:rsidR="00737009" w:rsidRDefault="00737009" w:rsidP="00BD66F7">
            <w:pPr>
              <w:rPr>
                <w:rFonts w:cstheme="minorHAnsi"/>
                <w:color w:val="000000" w:themeColor="text1"/>
                <w:sz w:val="20"/>
                <w:szCs w:val="20"/>
              </w:rPr>
            </w:pPr>
            <w:r>
              <w:rPr>
                <w:rFonts w:cstheme="minorHAnsi"/>
                <w:color w:val="000000" w:themeColor="text1"/>
                <w:sz w:val="20"/>
                <w:szCs w:val="20"/>
              </w:rPr>
              <w:t>Memoirs/ personal accounts</w:t>
            </w:r>
          </w:p>
          <w:p w14:paraId="4F88A714" w14:textId="77777777" w:rsidR="00737009" w:rsidRDefault="00737009" w:rsidP="00BD66F7">
            <w:pPr>
              <w:rPr>
                <w:rFonts w:cstheme="minorHAnsi"/>
                <w:color w:val="000000" w:themeColor="text1"/>
                <w:sz w:val="20"/>
                <w:szCs w:val="20"/>
              </w:rPr>
            </w:pPr>
            <w:r>
              <w:rPr>
                <w:rFonts w:cstheme="minorHAnsi"/>
                <w:color w:val="000000" w:themeColor="text1"/>
                <w:sz w:val="20"/>
                <w:szCs w:val="20"/>
              </w:rPr>
              <w:t>Reportage</w:t>
            </w:r>
          </w:p>
          <w:p w14:paraId="487E8381" w14:textId="77777777" w:rsidR="00737009" w:rsidRDefault="00737009" w:rsidP="00BD66F7">
            <w:pPr>
              <w:rPr>
                <w:rFonts w:cstheme="minorHAnsi"/>
                <w:color w:val="000000" w:themeColor="text1"/>
                <w:sz w:val="20"/>
                <w:szCs w:val="20"/>
              </w:rPr>
            </w:pPr>
            <w:r>
              <w:rPr>
                <w:rFonts w:cstheme="minorHAnsi"/>
                <w:color w:val="000000" w:themeColor="text1"/>
                <w:sz w:val="20"/>
                <w:szCs w:val="20"/>
              </w:rPr>
              <w:t>Review</w:t>
            </w:r>
          </w:p>
          <w:p w14:paraId="3887D284" w14:textId="119AA02F" w:rsidR="00737009" w:rsidRDefault="00737009" w:rsidP="00BD66F7">
            <w:pPr>
              <w:rPr>
                <w:rFonts w:cstheme="minorHAnsi"/>
                <w:color w:val="000000" w:themeColor="text1"/>
                <w:sz w:val="20"/>
                <w:szCs w:val="20"/>
              </w:rPr>
            </w:pPr>
            <w:r>
              <w:rPr>
                <w:rFonts w:cstheme="minorHAnsi"/>
                <w:color w:val="000000" w:themeColor="text1"/>
                <w:sz w:val="20"/>
                <w:szCs w:val="20"/>
              </w:rPr>
              <w:t>Travelogue</w:t>
            </w:r>
          </w:p>
          <w:p w14:paraId="73FFEAC3" w14:textId="2216D75C" w:rsidR="00B64E95" w:rsidRDefault="00B64E95" w:rsidP="00BD66F7">
            <w:pPr>
              <w:rPr>
                <w:rFonts w:cstheme="minorHAnsi"/>
                <w:color w:val="000000" w:themeColor="text1"/>
                <w:sz w:val="20"/>
                <w:szCs w:val="20"/>
              </w:rPr>
            </w:pPr>
            <w:r>
              <w:rPr>
                <w:rFonts w:cstheme="minorHAnsi"/>
                <w:color w:val="000000" w:themeColor="text1"/>
                <w:sz w:val="20"/>
                <w:szCs w:val="20"/>
              </w:rPr>
              <w:t>Short story</w:t>
            </w:r>
          </w:p>
          <w:p w14:paraId="6150A47C" w14:textId="11CB91C0" w:rsidR="00B64E95" w:rsidRDefault="00B64E95" w:rsidP="00BD66F7">
            <w:pPr>
              <w:rPr>
                <w:rFonts w:cstheme="minorHAnsi"/>
                <w:color w:val="000000" w:themeColor="text1"/>
                <w:sz w:val="20"/>
                <w:szCs w:val="20"/>
              </w:rPr>
            </w:pPr>
            <w:r>
              <w:rPr>
                <w:rFonts w:cstheme="minorHAnsi"/>
                <w:color w:val="000000" w:themeColor="text1"/>
                <w:sz w:val="20"/>
                <w:szCs w:val="20"/>
              </w:rPr>
              <w:t>Novel</w:t>
            </w:r>
          </w:p>
          <w:p w14:paraId="49A33FED" w14:textId="6F2F94C4" w:rsidR="00B64E95" w:rsidRDefault="00B64E95" w:rsidP="00BD66F7">
            <w:pPr>
              <w:rPr>
                <w:rFonts w:cstheme="minorHAnsi"/>
                <w:color w:val="000000" w:themeColor="text1"/>
                <w:sz w:val="20"/>
                <w:szCs w:val="20"/>
              </w:rPr>
            </w:pPr>
            <w:r>
              <w:rPr>
                <w:rFonts w:cstheme="minorHAnsi"/>
                <w:color w:val="000000" w:themeColor="text1"/>
                <w:sz w:val="20"/>
                <w:szCs w:val="20"/>
              </w:rPr>
              <w:t>Narrative voice</w:t>
            </w:r>
          </w:p>
          <w:p w14:paraId="0F6B1E63" w14:textId="46907E38" w:rsidR="00B64E95" w:rsidRDefault="00B64E95" w:rsidP="00BD66F7">
            <w:pPr>
              <w:rPr>
                <w:rFonts w:cstheme="minorHAnsi"/>
                <w:color w:val="000000" w:themeColor="text1"/>
                <w:sz w:val="20"/>
                <w:szCs w:val="20"/>
              </w:rPr>
            </w:pPr>
            <w:r>
              <w:rPr>
                <w:rFonts w:cstheme="minorHAnsi"/>
                <w:color w:val="000000" w:themeColor="text1"/>
                <w:sz w:val="20"/>
                <w:szCs w:val="20"/>
              </w:rPr>
              <w:t>Narrative methods</w:t>
            </w:r>
          </w:p>
          <w:p w14:paraId="7993939E" w14:textId="77777777" w:rsidR="00737009" w:rsidRDefault="00737009" w:rsidP="00BD66F7">
            <w:pPr>
              <w:rPr>
                <w:rFonts w:cstheme="minorHAnsi"/>
                <w:color w:val="000000" w:themeColor="text1"/>
                <w:sz w:val="20"/>
                <w:szCs w:val="20"/>
              </w:rPr>
            </w:pPr>
          </w:p>
          <w:p w14:paraId="2D9301F2" w14:textId="77777777" w:rsidR="00737009" w:rsidRDefault="00737009" w:rsidP="00BD66F7">
            <w:pPr>
              <w:rPr>
                <w:rFonts w:cstheme="minorHAnsi"/>
                <w:color w:val="000000" w:themeColor="text1"/>
                <w:sz w:val="20"/>
                <w:szCs w:val="20"/>
              </w:rPr>
            </w:pPr>
          </w:p>
          <w:p w14:paraId="7BBE69F7" w14:textId="77777777" w:rsidR="00737009" w:rsidRPr="009F31C9" w:rsidRDefault="00737009" w:rsidP="00BD66F7">
            <w:pPr>
              <w:rPr>
                <w:rFonts w:cstheme="minorHAnsi"/>
                <w:color w:val="000000" w:themeColor="text1"/>
                <w:sz w:val="20"/>
                <w:szCs w:val="20"/>
              </w:rPr>
            </w:pPr>
          </w:p>
        </w:tc>
      </w:tr>
      <w:tr w:rsidR="00737009" w:rsidRPr="00F9765D" w14:paraId="17222257" w14:textId="77777777" w:rsidTr="00BD66F7">
        <w:trPr>
          <w:trHeight w:val="3639"/>
        </w:trPr>
        <w:tc>
          <w:tcPr>
            <w:tcW w:w="8070" w:type="dxa"/>
            <w:gridSpan w:val="2"/>
            <w:shd w:val="clear" w:color="auto" w:fill="FFEFFF"/>
          </w:tcPr>
          <w:p w14:paraId="753AF128" w14:textId="35F915AD" w:rsidR="00737009" w:rsidRPr="00B64E95" w:rsidRDefault="00737009" w:rsidP="00737009">
            <w:pPr>
              <w:rPr>
                <w:rFonts w:cstheme="minorHAnsi"/>
                <w:color w:val="522A5B"/>
                <w:sz w:val="24"/>
                <w:szCs w:val="24"/>
              </w:rPr>
            </w:pPr>
            <w:r w:rsidRPr="00F9765D">
              <w:rPr>
                <w:rFonts w:cstheme="minorHAnsi"/>
                <w:b/>
                <w:bCs/>
                <w:color w:val="522A5B"/>
                <w:sz w:val="24"/>
                <w:szCs w:val="24"/>
                <w:u w:val="single"/>
              </w:rPr>
              <w:t xml:space="preserve">What </w:t>
            </w:r>
            <w:r w:rsidR="00B64E95">
              <w:rPr>
                <w:rFonts w:cstheme="minorHAnsi"/>
                <w:b/>
                <w:bCs/>
                <w:color w:val="522A5B"/>
                <w:sz w:val="24"/>
                <w:szCs w:val="24"/>
                <w:u w:val="single"/>
              </w:rPr>
              <w:t xml:space="preserve">will we learn? </w:t>
            </w:r>
            <w:r w:rsidR="00B64E95">
              <w:rPr>
                <w:rFonts w:cstheme="minorHAnsi"/>
                <w:color w:val="522A5B"/>
                <w:sz w:val="24"/>
                <w:szCs w:val="24"/>
              </w:rPr>
              <w:t xml:space="preserve">You will be able to: </w:t>
            </w:r>
          </w:p>
          <w:p w14:paraId="0ABC6431" w14:textId="3430422B" w:rsidR="00B64E95" w:rsidRDefault="00B64E95" w:rsidP="00B64E95">
            <w:pPr>
              <w:numPr>
                <w:ilvl w:val="0"/>
                <w:numId w:val="5"/>
              </w:numPr>
              <w:spacing w:after="112" w:line="267" w:lineRule="auto"/>
              <w:ind w:right="164" w:hanging="360"/>
            </w:pPr>
            <w:r>
              <w:t>apply relevant methods for text analysis, drawing on linguistic and literary fields</w:t>
            </w:r>
            <w:r w:rsidR="00D55EE6">
              <w:t xml:space="preserve"> (AO1)</w:t>
            </w:r>
            <w:r>
              <w:t xml:space="preserve">  </w:t>
            </w:r>
          </w:p>
          <w:p w14:paraId="785C511D" w14:textId="3875F123" w:rsidR="00B64E95" w:rsidRDefault="00B64E95" w:rsidP="00B64E95">
            <w:pPr>
              <w:numPr>
                <w:ilvl w:val="0"/>
                <w:numId w:val="5"/>
              </w:numPr>
              <w:spacing w:after="112" w:line="267" w:lineRule="auto"/>
              <w:ind w:right="164" w:hanging="360"/>
            </w:pPr>
            <w:r>
              <w:t xml:space="preserve">apply varied strategies for reading and listening according to text type and purpose for study </w:t>
            </w:r>
            <w:r w:rsidR="00D55EE6">
              <w:t>(AO1)</w:t>
            </w:r>
          </w:p>
          <w:p w14:paraId="08A0B0E9" w14:textId="7AB96C44" w:rsidR="00B64E95" w:rsidRDefault="00B64E95" w:rsidP="00B64E95">
            <w:pPr>
              <w:numPr>
                <w:ilvl w:val="0"/>
                <w:numId w:val="5"/>
              </w:numPr>
              <w:spacing w:after="112" w:line="267" w:lineRule="auto"/>
              <w:ind w:right="164" w:hanging="360"/>
            </w:pPr>
            <w:r>
              <w:t xml:space="preserve">identify and describe how meanings and effects are created and conveyed in </w:t>
            </w:r>
            <w:proofErr w:type="gramStart"/>
            <w:r>
              <w:t xml:space="preserve">texts  </w:t>
            </w:r>
            <w:r w:rsidR="00113EA6">
              <w:t>(</w:t>
            </w:r>
            <w:proofErr w:type="gramEnd"/>
            <w:r w:rsidR="00113EA6">
              <w:t>AO2)</w:t>
            </w:r>
          </w:p>
          <w:p w14:paraId="17AF995D" w14:textId="3F173484" w:rsidR="00B64E95" w:rsidRDefault="00B64E95" w:rsidP="00B64E95">
            <w:pPr>
              <w:numPr>
                <w:ilvl w:val="0"/>
                <w:numId w:val="5"/>
              </w:numPr>
              <w:spacing w:after="112" w:line="267" w:lineRule="auto"/>
              <w:ind w:right="164" w:hanging="360"/>
            </w:pPr>
            <w:r>
              <w:t xml:space="preserve">apply linguistic and literary methodologies and concepts to inform their responses to and interpretations of </w:t>
            </w:r>
            <w:proofErr w:type="gramStart"/>
            <w:r>
              <w:t xml:space="preserve">texts  </w:t>
            </w:r>
            <w:r w:rsidR="00113EA6">
              <w:t>(</w:t>
            </w:r>
            <w:proofErr w:type="gramEnd"/>
            <w:r w:rsidR="00113EA6">
              <w:t>AO1/2)</w:t>
            </w:r>
          </w:p>
          <w:p w14:paraId="469B3989" w14:textId="0EB6605B" w:rsidR="00B64E95" w:rsidRDefault="00B64E95" w:rsidP="00B64E95">
            <w:pPr>
              <w:numPr>
                <w:ilvl w:val="0"/>
                <w:numId w:val="5"/>
              </w:numPr>
              <w:spacing w:after="112" w:line="267" w:lineRule="auto"/>
              <w:ind w:right="164" w:hanging="360"/>
            </w:pPr>
            <w:r>
              <w:t xml:space="preserve">explore connections across a wide range of literary and non-literary texts </w:t>
            </w:r>
            <w:r w:rsidR="00113EA6">
              <w:t>(AO4)</w:t>
            </w:r>
          </w:p>
          <w:p w14:paraId="4BFB11D0" w14:textId="42214053" w:rsidR="00B64E95" w:rsidRDefault="00B64E95" w:rsidP="00B64E95">
            <w:pPr>
              <w:numPr>
                <w:ilvl w:val="0"/>
                <w:numId w:val="5"/>
              </w:numPr>
              <w:spacing w:after="112" w:line="267" w:lineRule="auto"/>
              <w:ind w:right="164" w:hanging="360"/>
            </w:pPr>
            <w:r>
              <w:t xml:space="preserve">show knowledge and understanding of the ways in which texts relate to the contexts in which they are produced and </w:t>
            </w:r>
            <w:proofErr w:type="gramStart"/>
            <w:r>
              <w:t xml:space="preserve">received  </w:t>
            </w:r>
            <w:r w:rsidR="00113EA6">
              <w:t>(</w:t>
            </w:r>
            <w:proofErr w:type="gramEnd"/>
            <w:r w:rsidR="00113EA6">
              <w:t>AO3)</w:t>
            </w:r>
          </w:p>
          <w:p w14:paraId="79E7389E" w14:textId="77777777" w:rsidR="00B64E95" w:rsidRDefault="00B64E95" w:rsidP="00B64E95">
            <w:pPr>
              <w:numPr>
                <w:ilvl w:val="0"/>
                <w:numId w:val="5"/>
              </w:numPr>
              <w:spacing w:after="112" w:line="267" w:lineRule="auto"/>
              <w:ind w:right="164" w:hanging="360"/>
            </w:pPr>
            <w:r>
              <w:t xml:space="preserve">use English appropriately, accurately and creatively  </w:t>
            </w:r>
          </w:p>
          <w:p w14:paraId="3674005B" w14:textId="090B2AAB" w:rsidR="00B64E95" w:rsidRDefault="00B64E95" w:rsidP="00B64E95">
            <w:pPr>
              <w:numPr>
                <w:ilvl w:val="0"/>
                <w:numId w:val="5"/>
              </w:numPr>
              <w:spacing w:after="112" w:line="267" w:lineRule="auto"/>
              <w:ind w:right="164" w:hanging="360"/>
            </w:pPr>
            <w:r>
              <w:t xml:space="preserve">use a range of techniques to evaluate the effectiveness of texts for different audiences and purposes, informed by wide reading and listening </w:t>
            </w:r>
            <w:r w:rsidR="00113EA6">
              <w:t>(AO1/3)</w:t>
            </w:r>
          </w:p>
          <w:p w14:paraId="1B3E7FBF" w14:textId="1491AD9C" w:rsidR="00B64E95" w:rsidRDefault="00B64E95" w:rsidP="00B64E95">
            <w:pPr>
              <w:numPr>
                <w:ilvl w:val="0"/>
                <w:numId w:val="5"/>
              </w:numPr>
              <w:spacing w:after="112" w:line="267" w:lineRule="auto"/>
              <w:ind w:right="164" w:hanging="360"/>
            </w:pPr>
            <w:r>
              <w:t xml:space="preserve">explore the ways in which individual texts are interpreted by different </w:t>
            </w:r>
            <w:proofErr w:type="gramStart"/>
            <w:r>
              <w:t>readers  or</w:t>
            </w:r>
            <w:proofErr w:type="gramEnd"/>
            <w:r>
              <w:t xml:space="preserve"> listeners  </w:t>
            </w:r>
            <w:r w:rsidR="00113EA6">
              <w:t>(AO3)</w:t>
            </w:r>
          </w:p>
          <w:p w14:paraId="47B79050" w14:textId="19AEDB7C" w:rsidR="00B64E95" w:rsidRDefault="00B64E95" w:rsidP="00B64E95">
            <w:pPr>
              <w:numPr>
                <w:ilvl w:val="0"/>
                <w:numId w:val="5"/>
              </w:numPr>
              <w:spacing w:after="112" w:line="267" w:lineRule="auto"/>
              <w:ind w:right="164" w:hanging="360"/>
            </w:pPr>
            <w:r>
              <w:t xml:space="preserve">show awareness of the different language levels, as appropriate drawn from: phonetics, phonology and prosodics, lexis and semantics, grammar and morphology, pragmatics, and discourse </w:t>
            </w:r>
            <w:r w:rsidR="00113EA6">
              <w:t>(AO1)</w:t>
            </w:r>
          </w:p>
          <w:p w14:paraId="6828234E" w14:textId="39D500B0" w:rsidR="00B64E95" w:rsidRDefault="00B64E95" w:rsidP="00B64E95">
            <w:pPr>
              <w:numPr>
                <w:ilvl w:val="0"/>
                <w:numId w:val="5"/>
              </w:numPr>
              <w:spacing w:after="112" w:line="267" w:lineRule="auto"/>
              <w:ind w:right="164" w:hanging="360"/>
            </w:pPr>
            <w:r>
              <w:t xml:space="preserve">make accurate reference to texts and </w:t>
            </w:r>
            <w:proofErr w:type="gramStart"/>
            <w:r>
              <w:t xml:space="preserve">sources  </w:t>
            </w:r>
            <w:r w:rsidR="00113EA6">
              <w:t>(</w:t>
            </w:r>
            <w:proofErr w:type="gramEnd"/>
            <w:r w:rsidR="00113EA6">
              <w:t>AO1/2)</w:t>
            </w:r>
          </w:p>
          <w:p w14:paraId="3D17369B" w14:textId="2D377C67" w:rsidR="00B64E95" w:rsidRPr="00B64E95" w:rsidRDefault="00B64E95" w:rsidP="00B64E95">
            <w:pPr>
              <w:numPr>
                <w:ilvl w:val="0"/>
                <w:numId w:val="5"/>
              </w:numPr>
              <w:spacing w:after="0" w:line="267" w:lineRule="auto"/>
              <w:ind w:right="164" w:hanging="360"/>
            </w:pPr>
            <w:r>
              <w:t xml:space="preserve">synthesise and reflect on </w:t>
            </w:r>
            <w:r>
              <w:t>your</w:t>
            </w:r>
            <w:r>
              <w:t xml:space="preserve"> knowledge and understanding of linguistic and literary concepts and methods in the study of texts.  </w:t>
            </w:r>
            <w:r w:rsidR="00113EA6">
              <w:t>(AO1/2/4)</w:t>
            </w:r>
          </w:p>
          <w:p w14:paraId="3C6F31FC" w14:textId="10B86CAE" w:rsidR="00737009" w:rsidRPr="000C6AA1" w:rsidRDefault="00737009" w:rsidP="00737009">
            <w:pPr>
              <w:ind w:left="360"/>
              <w:rPr>
                <w:rFonts w:cstheme="minorHAnsi"/>
                <w:color w:val="000000" w:themeColor="text1"/>
                <w:sz w:val="20"/>
                <w:szCs w:val="20"/>
              </w:rPr>
            </w:pPr>
          </w:p>
        </w:tc>
        <w:tc>
          <w:tcPr>
            <w:tcW w:w="2268" w:type="dxa"/>
            <w:vMerge/>
            <w:shd w:val="clear" w:color="auto" w:fill="FFEFFF"/>
          </w:tcPr>
          <w:p w14:paraId="10DD5C14" w14:textId="77777777" w:rsidR="00737009" w:rsidRPr="00F9765D" w:rsidRDefault="00737009" w:rsidP="00737009">
            <w:pPr>
              <w:rPr>
                <w:rFonts w:cstheme="minorHAnsi"/>
                <w:b/>
                <w:bCs/>
                <w:sz w:val="24"/>
                <w:szCs w:val="24"/>
                <w:u w:val="single"/>
              </w:rPr>
            </w:pPr>
          </w:p>
        </w:tc>
      </w:tr>
      <w:tr w:rsidR="00737009" w:rsidRPr="00F9765D" w14:paraId="659AD4BA" w14:textId="77777777" w:rsidTr="00BD66F7">
        <w:trPr>
          <w:trHeight w:val="4774"/>
        </w:trPr>
        <w:tc>
          <w:tcPr>
            <w:tcW w:w="8070" w:type="dxa"/>
            <w:gridSpan w:val="2"/>
            <w:shd w:val="clear" w:color="auto" w:fill="FFEFFF"/>
          </w:tcPr>
          <w:p w14:paraId="138C2A7E" w14:textId="77777777" w:rsidR="00737009" w:rsidRPr="00F9765D" w:rsidRDefault="00737009" w:rsidP="00737009">
            <w:pPr>
              <w:rPr>
                <w:rFonts w:cstheme="minorHAnsi"/>
                <w:b/>
                <w:bCs/>
                <w:color w:val="522A5B"/>
                <w:sz w:val="24"/>
                <w:szCs w:val="24"/>
                <w:u w:val="single"/>
              </w:rPr>
            </w:pPr>
            <w:r w:rsidRPr="00F9765D">
              <w:rPr>
                <w:rFonts w:cstheme="minorHAnsi"/>
                <w:b/>
                <w:bCs/>
                <w:color w:val="522A5B"/>
                <w:sz w:val="24"/>
                <w:szCs w:val="24"/>
                <w:u w:val="single"/>
              </w:rPr>
              <w:lastRenderedPageBreak/>
              <w:t>What opportunities are there for wider study?</w:t>
            </w:r>
          </w:p>
          <w:p w14:paraId="0346D0CF" w14:textId="0BFE2F6E" w:rsidR="00737009" w:rsidRDefault="00737009" w:rsidP="00737009">
            <w:pPr>
              <w:rPr>
                <w:rFonts w:cstheme="minorHAnsi"/>
                <w:color w:val="000000" w:themeColor="text1"/>
                <w:sz w:val="20"/>
                <w:szCs w:val="20"/>
              </w:rPr>
            </w:pPr>
            <w:r>
              <w:rPr>
                <w:rFonts w:cstheme="minorHAnsi"/>
                <w:color w:val="000000" w:themeColor="text1"/>
                <w:sz w:val="20"/>
                <w:szCs w:val="20"/>
              </w:rPr>
              <w:t>The best thing to you can do for this is to make a point of reading a range of high-quality non-fiction texts</w:t>
            </w:r>
            <w:r w:rsidR="00B64E95">
              <w:rPr>
                <w:rFonts w:cstheme="minorHAnsi"/>
                <w:color w:val="000000" w:themeColor="text1"/>
                <w:sz w:val="20"/>
                <w:szCs w:val="20"/>
              </w:rPr>
              <w:t xml:space="preserve"> and fiction texts</w:t>
            </w:r>
            <w:r>
              <w:rPr>
                <w:rFonts w:cstheme="minorHAnsi"/>
                <w:color w:val="000000" w:themeColor="text1"/>
                <w:sz w:val="20"/>
                <w:szCs w:val="20"/>
              </w:rPr>
              <w:t>. This could include (but is by no means limited to):</w:t>
            </w:r>
          </w:p>
          <w:p w14:paraId="4EC54F0B" w14:textId="77777777" w:rsidR="00737009" w:rsidRDefault="00737009" w:rsidP="00737009">
            <w:pPr>
              <w:pStyle w:val="ListParagraph"/>
              <w:numPr>
                <w:ilvl w:val="0"/>
                <w:numId w:val="1"/>
              </w:numPr>
              <w:rPr>
                <w:rFonts w:cstheme="minorHAnsi"/>
                <w:color w:val="000000" w:themeColor="text1"/>
                <w:sz w:val="20"/>
                <w:szCs w:val="20"/>
              </w:rPr>
            </w:pPr>
            <w:r>
              <w:rPr>
                <w:rFonts w:cstheme="minorHAnsi"/>
                <w:color w:val="000000" w:themeColor="text1"/>
                <w:sz w:val="20"/>
                <w:szCs w:val="20"/>
              </w:rPr>
              <w:t>R</w:t>
            </w:r>
            <w:r w:rsidRPr="00C364EA">
              <w:rPr>
                <w:rFonts w:cstheme="minorHAnsi"/>
                <w:color w:val="000000" w:themeColor="text1"/>
                <w:sz w:val="20"/>
                <w:szCs w:val="20"/>
              </w:rPr>
              <w:t xml:space="preserve">eading articles from newspapers. (The Guardian and Daily Mail </w:t>
            </w:r>
            <w:proofErr w:type="gramStart"/>
            <w:r>
              <w:rPr>
                <w:rFonts w:cstheme="minorHAnsi"/>
                <w:color w:val="000000" w:themeColor="text1"/>
                <w:sz w:val="20"/>
                <w:szCs w:val="20"/>
              </w:rPr>
              <w:t>don’t</w:t>
            </w:r>
            <w:proofErr w:type="gramEnd"/>
            <w:r>
              <w:rPr>
                <w:rFonts w:cstheme="minorHAnsi"/>
                <w:color w:val="000000" w:themeColor="text1"/>
                <w:sz w:val="20"/>
                <w:szCs w:val="20"/>
              </w:rPr>
              <w:t xml:space="preserve"> have a paywall.) You should read a range of articles, including opinion articles by columnists and other writers. You should also read articles on a range of different topics from different sections of the newspaper, including “lifestyle”, “sport”, “culture”, “travel” “obituaries” etc. </w:t>
            </w:r>
          </w:p>
          <w:p w14:paraId="152C59BB" w14:textId="0DBF4DA5" w:rsidR="00B64E95" w:rsidRDefault="00737009" w:rsidP="00B64E95">
            <w:pPr>
              <w:pStyle w:val="ListParagraph"/>
              <w:numPr>
                <w:ilvl w:val="0"/>
                <w:numId w:val="1"/>
              </w:numPr>
              <w:rPr>
                <w:rFonts w:cstheme="minorHAnsi"/>
                <w:color w:val="000000" w:themeColor="text1"/>
                <w:sz w:val="20"/>
                <w:szCs w:val="20"/>
              </w:rPr>
            </w:pPr>
            <w:r>
              <w:rPr>
                <w:rFonts w:cstheme="minorHAnsi"/>
                <w:color w:val="000000" w:themeColor="text1"/>
                <w:sz w:val="20"/>
                <w:szCs w:val="20"/>
              </w:rPr>
              <w:t>Read a range of genres</w:t>
            </w:r>
            <w:r w:rsidR="00B64E95">
              <w:rPr>
                <w:rFonts w:cstheme="minorHAnsi"/>
                <w:color w:val="000000" w:themeColor="text1"/>
                <w:sz w:val="20"/>
                <w:szCs w:val="20"/>
              </w:rPr>
              <w:t xml:space="preserve"> for both non-fiction and fiction.</w:t>
            </w:r>
          </w:p>
          <w:p w14:paraId="0CD6956B" w14:textId="348F832B" w:rsidR="00737009" w:rsidRPr="00B64E95" w:rsidRDefault="00B64E95" w:rsidP="00B64E95">
            <w:pPr>
              <w:rPr>
                <w:rFonts w:cstheme="minorHAnsi"/>
                <w:color w:val="000000" w:themeColor="text1"/>
                <w:sz w:val="20"/>
                <w:szCs w:val="20"/>
              </w:rPr>
            </w:pPr>
            <w:r>
              <w:rPr>
                <w:rFonts w:cstheme="minorHAnsi"/>
                <w:color w:val="000000" w:themeColor="text1"/>
                <w:sz w:val="20"/>
                <w:szCs w:val="20"/>
              </w:rPr>
              <w:t xml:space="preserve">For your NEA, you will need to choose two texts related to your chosen theme. These texts serve as stimulus texts. They can function as style models or as a way of giving you ideas about your chosen theme. </w:t>
            </w:r>
          </w:p>
        </w:tc>
        <w:tc>
          <w:tcPr>
            <w:tcW w:w="2268" w:type="dxa"/>
            <w:vMerge/>
            <w:shd w:val="clear" w:color="auto" w:fill="FFEFFF"/>
          </w:tcPr>
          <w:p w14:paraId="1F2EE884" w14:textId="77777777" w:rsidR="00737009" w:rsidRPr="00F9765D" w:rsidRDefault="00737009" w:rsidP="00737009">
            <w:pPr>
              <w:rPr>
                <w:rFonts w:cstheme="minorHAnsi"/>
                <w:b/>
                <w:bCs/>
                <w:sz w:val="24"/>
                <w:szCs w:val="24"/>
                <w:u w:val="single"/>
              </w:rPr>
            </w:pPr>
          </w:p>
        </w:tc>
      </w:tr>
      <w:tr w:rsidR="00737009" w:rsidRPr="00F9765D" w14:paraId="15D8F341" w14:textId="77777777" w:rsidTr="00BD66F7">
        <w:trPr>
          <w:trHeight w:val="558"/>
        </w:trPr>
        <w:tc>
          <w:tcPr>
            <w:tcW w:w="8070" w:type="dxa"/>
            <w:gridSpan w:val="2"/>
            <w:shd w:val="clear" w:color="auto" w:fill="FFEFFF"/>
          </w:tcPr>
          <w:p w14:paraId="7FDFCAC8" w14:textId="77777777" w:rsidR="00737009" w:rsidRDefault="00737009" w:rsidP="00737009">
            <w:pPr>
              <w:rPr>
                <w:rFonts w:cstheme="minorHAnsi"/>
                <w:b/>
                <w:bCs/>
                <w:color w:val="461E64"/>
                <w:sz w:val="24"/>
                <w:szCs w:val="24"/>
                <w:u w:val="single"/>
              </w:rPr>
            </w:pPr>
            <w:r w:rsidRPr="0083335D">
              <w:rPr>
                <w:rFonts w:cstheme="minorHAnsi"/>
                <w:b/>
                <w:bCs/>
                <w:color w:val="461E64"/>
                <w:sz w:val="24"/>
                <w:szCs w:val="24"/>
                <w:u w:val="single"/>
              </w:rPr>
              <w:t>How will I be assessed?</w:t>
            </w:r>
          </w:p>
          <w:p w14:paraId="7EE00776" w14:textId="55E8D43D" w:rsidR="00737009" w:rsidRDefault="00B64E95" w:rsidP="00737009">
            <w:pPr>
              <w:rPr>
                <w:rFonts w:cstheme="minorHAnsi"/>
                <w:color w:val="000000" w:themeColor="text1"/>
                <w:sz w:val="20"/>
                <w:szCs w:val="20"/>
              </w:rPr>
            </w:pPr>
            <w:r>
              <w:rPr>
                <w:rFonts w:cstheme="minorHAnsi"/>
                <w:color w:val="000000" w:themeColor="text1"/>
                <w:sz w:val="20"/>
                <w:szCs w:val="20"/>
              </w:rPr>
              <w:t>You will need to submit:</w:t>
            </w:r>
          </w:p>
          <w:p w14:paraId="5C823884" w14:textId="366C236F" w:rsidR="00B64E95" w:rsidRDefault="00B64E95" w:rsidP="00737009">
            <w:pPr>
              <w:rPr>
                <w:rFonts w:cstheme="minorHAnsi"/>
                <w:color w:val="000000" w:themeColor="text1"/>
                <w:sz w:val="20"/>
                <w:szCs w:val="20"/>
              </w:rPr>
            </w:pPr>
            <w:r>
              <w:rPr>
                <w:rFonts w:cstheme="minorHAnsi"/>
                <w:color w:val="000000" w:themeColor="text1"/>
                <w:sz w:val="20"/>
                <w:szCs w:val="20"/>
              </w:rPr>
              <w:t>One piece of original fiction writing</w:t>
            </w:r>
          </w:p>
          <w:p w14:paraId="6D9827B2" w14:textId="17E1E5D0" w:rsidR="00B64E95" w:rsidRDefault="00B64E95" w:rsidP="00737009">
            <w:pPr>
              <w:rPr>
                <w:rFonts w:cstheme="minorHAnsi"/>
                <w:color w:val="000000" w:themeColor="text1"/>
                <w:sz w:val="20"/>
                <w:szCs w:val="20"/>
              </w:rPr>
            </w:pPr>
            <w:r>
              <w:rPr>
                <w:rFonts w:cstheme="minorHAnsi"/>
                <w:color w:val="000000" w:themeColor="text1"/>
                <w:sz w:val="20"/>
                <w:szCs w:val="20"/>
              </w:rPr>
              <w:t>One piece of original non-fiction writing</w:t>
            </w:r>
          </w:p>
          <w:p w14:paraId="503A1535" w14:textId="3DEEEA2D" w:rsidR="00B64E95" w:rsidRPr="00B64E95" w:rsidRDefault="00B64E95" w:rsidP="00737009">
            <w:pPr>
              <w:rPr>
                <w:rFonts w:cstheme="minorHAnsi"/>
                <w:color w:val="000000" w:themeColor="text1"/>
                <w:sz w:val="20"/>
                <w:szCs w:val="20"/>
              </w:rPr>
            </w:pPr>
            <w:r>
              <w:rPr>
                <w:rFonts w:cstheme="minorHAnsi"/>
                <w:color w:val="000000" w:themeColor="text1"/>
                <w:sz w:val="20"/>
                <w:szCs w:val="20"/>
              </w:rPr>
              <w:t>One overall commentary on the above pieces of writing</w:t>
            </w:r>
          </w:p>
          <w:p w14:paraId="738B46BB" w14:textId="77777777" w:rsidR="00737009" w:rsidRPr="00811F13" w:rsidRDefault="00737009" w:rsidP="00737009">
            <w:pPr>
              <w:rPr>
                <w:rFonts w:cstheme="minorHAnsi"/>
                <w:b/>
                <w:bCs/>
                <w:color w:val="000000" w:themeColor="text1"/>
                <w:sz w:val="20"/>
                <w:szCs w:val="20"/>
                <w:u w:val="single"/>
              </w:rPr>
            </w:pPr>
          </w:p>
          <w:p w14:paraId="41256BE5" w14:textId="77777777" w:rsidR="00737009" w:rsidRPr="00811F13" w:rsidRDefault="00737009" w:rsidP="00737009">
            <w:pPr>
              <w:rPr>
                <w:rFonts w:cstheme="minorHAnsi"/>
                <w:b/>
                <w:bCs/>
                <w:sz w:val="20"/>
                <w:szCs w:val="20"/>
                <w:u w:val="single"/>
              </w:rPr>
            </w:pPr>
          </w:p>
        </w:tc>
        <w:tc>
          <w:tcPr>
            <w:tcW w:w="2268" w:type="dxa"/>
            <w:vMerge/>
            <w:shd w:val="clear" w:color="auto" w:fill="FFEFFF"/>
          </w:tcPr>
          <w:p w14:paraId="53A902B0" w14:textId="77777777" w:rsidR="00737009" w:rsidRPr="00F9765D" w:rsidRDefault="00737009" w:rsidP="00737009">
            <w:pPr>
              <w:rPr>
                <w:rFonts w:cstheme="minorHAnsi"/>
                <w:b/>
                <w:bCs/>
                <w:sz w:val="24"/>
                <w:szCs w:val="24"/>
                <w:u w:val="single"/>
              </w:rPr>
            </w:pPr>
          </w:p>
        </w:tc>
      </w:tr>
    </w:tbl>
    <w:p w14:paraId="3EF8CBDF" w14:textId="77777777" w:rsidR="00737009" w:rsidRDefault="00737009" w:rsidP="00737009"/>
    <w:bookmarkEnd w:id="0"/>
    <w:p w14:paraId="69B1F9E2" w14:textId="77777777" w:rsidR="00737009" w:rsidRDefault="00737009" w:rsidP="00737009"/>
    <w:p w14:paraId="789FAEDA" w14:textId="77777777" w:rsidR="0020713C" w:rsidRDefault="0020713C"/>
    <w:sectPr w:rsidR="0020713C" w:rsidSect="00A23F48">
      <w:headerReference w:type="default" r:id="rId5"/>
      <w:footerReference w:type="default" r:id="rI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1F3E4" w14:textId="77777777" w:rsidR="00DB0006" w:rsidRPr="00FB7D5A" w:rsidRDefault="00113EA6" w:rsidP="00DC23A5">
    <w:pPr>
      <w:pStyle w:val="Footer"/>
      <w:jc w:val="center"/>
      <w:rPr>
        <w:b/>
        <w:bCs/>
        <w:sz w:val="56"/>
        <w:szCs w:val="5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4511" w14:textId="77777777" w:rsidR="00017B74" w:rsidRDefault="00113EA6">
    <w:pPr>
      <w:pStyle w:val="Header"/>
    </w:pPr>
    <w:r>
      <w:rPr>
        <w:noProof/>
        <w:lang w:eastAsia="en-GB"/>
      </w:rPr>
      <w:drawing>
        <wp:anchor distT="0" distB="0" distL="114300" distR="114300" simplePos="0" relativeHeight="251659264" behindDoc="1" locked="0" layoutInCell="1" allowOverlap="1" wp14:anchorId="4D08DB45" wp14:editId="67D0B411">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07A15"/>
    <w:multiLevelType w:val="hybridMultilevel"/>
    <w:tmpl w:val="09BE1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93B89"/>
    <w:multiLevelType w:val="hybridMultilevel"/>
    <w:tmpl w:val="49BC3F30"/>
    <w:lvl w:ilvl="0" w:tplc="6BE49E26">
      <w:start w:val="1"/>
      <w:numFmt w:val="bullet"/>
      <w:lvlText w:val="●"/>
      <w:lvlJc w:val="left"/>
      <w:pPr>
        <w:ind w:left="3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85161F46">
      <w:start w:val="1"/>
      <w:numFmt w:val="bullet"/>
      <w:lvlText w:val="o"/>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89C7844">
      <w:start w:val="1"/>
      <w:numFmt w:val="bullet"/>
      <w:lvlText w:val="▪"/>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2EA8990">
      <w:start w:val="1"/>
      <w:numFmt w:val="bullet"/>
      <w:lvlText w:val="•"/>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02EEC194">
      <w:start w:val="1"/>
      <w:numFmt w:val="bullet"/>
      <w:lvlText w:val="o"/>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00DC4048">
      <w:start w:val="1"/>
      <w:numFmt w:val="bullet"/>
      <w:lvlText w:val="▪"/>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67D00BB8">
      <w:start w:val="1"/>
      <w:numFmt w:val="bullet"/>
      <w:lvlText w:val="•"/>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CFEBE4A">
      <w:start w:val="1"/>
      <w:numFmt w:val="bullet"/>
      <w:lvlText w:val="o"/>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925437FA">
      <w:start w:val="1"/>
      <w:numFmt w:val="bullet"/>
      <w:lvlText w:val="▪"/>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B64331D"/>
    <w:multiLevelType w:val="hybridMultilevel"/>
    <w:tmpl w:val="6512D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140815"/>
    <w:multiLevelType w:val="hybridMultilevel"/>
    <w:tmpl w:val="C6DEB180"/>
    <w:lvl w:ilvl="0" w:tplc="75944C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6C14698"/>
    <w:multiLevelType w:val="hybridMultilevel"/>
    <w:tmpl w:val="D084FA82"/>
    <w:lvl w:ilvl="0" w:tplc="FCFAD124">
      <w:start w:val="1"/>
      <w:numFmt w:val="bullet"/>
      <w:lvlText w:val="●"/>
      <w:lvlJc w:val="left"/>
      <w:pPr>
        <w:ind w:left="3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572DA48">
      <w:start w:val="1"/>
      <w:numFmt w:val="bullet"/>
      <w:lvlText w:val="o"/>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8472B21A">
      <w:start w:val="1"/>
      <w:numFmt w:val="bullet"/>
      <w:lvlText w:val="▪"/>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3D94EBF0">
      <w:start w:val="1"/>
      <w:numFmt w:val="bullet"/>
      <w:lvlText w:val="•"/>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F83A8914">
      <w:start w:val="1"/>
      <w:numFmt w:val="bullet"/>
      <w:lvlText w:val="o"/>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49B62C18">
      <w:start w:val="1"/>
      <w:numFmt w:val="bullet"/>
      <w:lvlText w:val="▪"/>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12EC5F50">
      <w:start w:val="1"/>
      <w:numFmt w:val="bullet"/>
      <w:lvlText w:val="•"/>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109EF77C">
      <w:start w:val="1"/>
      <w:numFmt w:val="bullet"/>
      <w:lvlText w:val="o"/>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F9F6D6D0">
      <w:start w:val="1"/>
      <w:numFmt w:val="bullet"/>
      <w:lvlText w:val="▪"/>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09"/>
    <w:rsid w:val="00113EA6"/>
    <w:rsid w:val="0020713C"/>
    <w:rsid w:val="00737009"/>
    <w:rsid w:val="00B64E95"/>
    <w:rsid w:val="00D55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48CD"/>
  <w15:chartTrackingRefBased/>
  <w15:docId w15:val="{2A385828-426F-45E1-B23D-9A8AF150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009"/>
    <w:pPr>
      <w:ind w:left="720"/>
      <w:contextualSpacing/>
    </w:pPr>
  </w:style>
  <w:style w:type="paragraph" w:styleId="Header">
    <w:name w:val="header"/>
    <w:basedOn w:val="Normal"/>
    <w:link w:val="HeaderChar"/>
    <w:uiPriority w:val="99"/>
    <w:unhideWhenUsed/>
    <w:rsid w:val="00737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009"/>
  </w:style>
  <w:style w:type="paragraph" w:styleId="Footer">
    <w:name w:val="footer"/>
    <w:basedOn w:val="Normal"/>
    <w:link w:val="FooterChar"/>
    <w:uiPriority w:val="99"/>
    <w:unhideWhenUsed/>
    <w:rsid w:val="00737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DBRYDEN</dc:creator>
  <cp:keywords/>
  <dc:description/>
  <cp:lastModifiedBy>DBRYDEN</cp:lastModifiedBy>
  <cp:revision>2</cp:revision>
  <dcterms:created xsi:type="dcterms:W3CDTF">2022-06-06T12:39:00Z</dcterms:created>
  <dcterms:modified xsi:type="dcterms:W3CDTF">2022-06-06T13:03:00Z</dcterms:modified>
</cp:coreProperties>
</file>